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B4DE1" w14:textId="0D7C9E4B" w:rsidR="00352F62" w:rsidRDefault="00EA5115" w:rsidP="00EA5115">
      <w:pPr>
        <w:pStyle w:val="Titel"/>
      </w:pPr>
      <w:r>
        <w:t>Opsamling · 20. marts 2025</w:t>
      </w:r>
    </w:p>
    <w:p w14:paraId="7B1DFBAF" w14:textId="1766BA30" w:rsidR="00EA5115" w:rsidRDefault="00EA5115" w:rsidP="00EA5115">
      <w:pPr>
        <w:pStyle w:val="Overskrift2"/>
      </w:pPr>
      <w:r>
        <w:t>Forslag til fordybelsesområder</w:t>
      </w:r>
    </w:p>
    <w:p w14:paraId="43692D41" w14:textId="77777777" w:rsidR="00F967E9" w:rsidRDefault="00F967E9" w:rsidP="00EA5115">
      <w:pPr>
        <w:pStyle w:val="Listeafsnit"/>
      </w:pPr>
      <w:r w:rsidRPr="00EA5115">
        <w:t xml:space="preserve">Analog og digital lyd - fx i arbejdet med lydformning (musik som </w:t>
      </w:r>
      <w:proofErr w:type="spellStart"/>
      <w:r w:rsidRPr="00EA5115">
        <w:t>lydfag</w:t>
      </w:r>
      <w:proofErr w:type="spellEnd"/>
      <w:r w:rsidRPr="00EA5115">
        <w:t xml:space="preserve">). </w:t>
      </w:r>
    </w:p>
    <w:p w14:paraId="34FA0057" w14:textId="77777777" w:rsidR="00F967E9" w:rsidRPr="00EA5115" w:rsidRDefault="00F967E9" w:rsidP="00EA5115">
      <w:pPr>
        <w:pStyle w:val="Listeafsnit"/>
      </w:pPr>
      <w:r w:rsidRPr="00EA5115">
        <w:t>Analyse af egne (film)optagelser af de studerendes musikudøvelse eller undervisningssekvenser fra praktikskoler</w:t>
      </w:r>
    </w:p>
    <w:p w14:paraId="75EBC864" w14:textId="77777777" w:rsidR="00F967E9" w:rsidRPr="00EA5115" w:rsidRDefault="00F967E9" w:rsidP="00EA5115">
      <w:pPr>
        <w:pStyle w:val="Listeafsnit"/>
      </w:pPr>
      <w:r w:rsidRPr="00EA5115">
        <w:t>Begyndende flerstemmighed – kroppen og dannelsesperspektiver.</w:t>
      </w:r>
    </w:p>
    <w:p w14:paraId="7173ACC5" w14:textId="77777777" w:rsidR="00F967E9" w:rsidRPr="00EA5115" w:rsidRDefault="00F967E9" w:rsidP="00EA5115">
      <w:pPr>
        <w:pStyle w:val="Listeafsnit"/>
      </w:pPr>
      <w:r w:rsidRPr="00EA5115">
        <w:t>Den improviserende lærer (først stram planlægning, løse den og improvisere, når noget nyt/andet sker?)</w:t>
      </w:r>
    </w:p>
    <w:p w14:paraId="7DB7F8EC" w14:textId="77777777" w:rsidR="00F967E9" w:rsidRDefault="00F967E9" w:rsidP="00EA5115">
      <w:pPr>
        <w:pStyle w:val="Listeafsnit"/>
      </w:pPr>
      <w:r>
        <w:t>Digital produktion</w:t>
      </w:r>
    </w:p>
    <w:p w14:paraId="15D58394" w14:textId="77777777" w:rsidR="00F967E9" w:rsidRDefault="00F967E9" w:rsidP="00EA5115">
      <w:pPr>
        <w:pStyle w:val="Listeafsnit"/>
      </w:pPr>
      <w:r>
        <w:t>Disney (filmmusik)</w:t>
      </w:r>
    </w:p>
    <w:p w14:paraId="3B257266" w14:textId="77777777" w:rsidR="00F967E9" w:rsidRPr="00EA5115" w:rsidRDefault="00F967E9" w:rsidP="00EA5115">
      <w:pPr>
        <w:pStyle w:val="Listeafsnit"/>
      </w:pPr>
      <w:r w:rsidRPr="00EA5115">
        <w:t>Feedback i skabende processer</w:t>
      </w:r>
    </w:p>
    <w:p w14:paraId="26A27E49" w14:textId="77777777" w:rsidR="00F967E9" w:rsidRPr="00EA5115" w:rsidRDefault="00F967E9" w:rsidP="00EA5115">
      <w:pPr>
        <w:pStyle w:val="Listeafsnit"/>
      </w:pPr>
      <w:r w:rsidRPr="00EA5115">
        <w:t>Indholdsudvælgelse, fx lektionsplaner, årsplaner - hvad er en god musiktime?</w:t>
      </w:r>
    </w:p>
    <w:p w14:paraId="42D37815" w14:textId="77777777" w:rsidR="00F967E9" w:rsidRPr="00EA5115" w:rsidRDefault="00F967E9" w:rsidP="00EA5115">
      <w:pPr>
        <w:pStyle w:val="Listeafsnit"/>
      </w:pPr>
      <w:r>
        <w:t>Krop &amp; stemme</w:t>
      </w:r>
    </w:p>
    <w:p w14:paraId="45B294FF" w14:textId="77777777" w:rsidR="00F967E9" w:rsidRPr="00EA5115" w:rsidRDefault="00F967E9" w:rsidP="00EA5115">
      <w:pPr>
        <w:pStyle w:val="Listeafsnit"/>
      </w:pPr>
      <w:r w:rsidRPr="00EA5115">
        <w:t>Køn og identitet</w:t>
      </w:r>
    </w:p>
    <w:p w14:paraId="6F0ACC88" w14:textId="77777777" w:rsidR="00F967E9" w:rsidRDefault="00F967E9" w:rsidP="00EA5115">
      <w:pPr>
        <w:pStyle w:val="Listeafsnit"/>
      </w:pPr>
      <w:r>
        <w:t>Latinamerikansk musik (en stilart)</w:t>
      </w:r>
    </w:p>
    <w:p w14:paraId="0C556BB4" w14:textId="77777777" w:rsidR="00F967E9" w:rsidRPr="00EA5115" w:rsidRDefault="00F967E9" w:rsidP="00EA5115">
      <w:pPr>
        <w:pStyle w:val="Listeafsnit"/>
      </w:pPr>
      <w:r w:rsidRPr="00EA5115">
        <w:t>Lydformning</w:t>
      </w:r>
    </w:p>
    <w:p w14:paraId="44119A41" w14:textId="77777777" w:rsidR="00F967E9" w:rsidRPr="00EA5115" w:rsidRDefault="00F967E9" w:rsidP="00EA5115">
      <w:pPr>
        <w:pStyle w:val="Listeafsnit"/>
      </w:pPr>
      <w:r w:rsidRPr="00EA5115">
        <w:t>Mestringsoplevelser </w:t>
      </w:r>
    </w:p>
    <w:p w14:paraId="72577C7D" w14:textId="77777777" w:rsidR="00F967E9" w:rsidRPr="00EA5115" w:rsidRDefault="00F967E9" w:rsidP="00EA5115">
      <w:pPr>
        <w:pStyle w:val="Listeafsnit"/>
      </w:pPr>
      <w:r w:rsidRPr="00EA5115">
        <w:t>Musik og dannelse</w:t>
      </w:r>
    </w:p>
    <w:p w14:paraId="214FAF30" w14:textId="77777777" w:rsidR="00F967E9" w:rsidRDefault="00F967E9" w:rsidP="00EA5115">
      <w:pPr>
        <w:pStyle w:val="Listeafsnit"/>
      </w:pPr>
      <w:r>
        <w:t>Musik og demokrati</w:t>
      </w:r>
    </w:p>
    <w:p w14:paraId="09008DF2" w14:textId="77777777" w:rsidR="00F967E9" w:rsidRDefault="00F967E9" w:rsidP="00EA5115">
      <w:pPr>
        <w:pStyle w:val="Listeafsnit"/>
      </w:pPr>
      <w:r>
        <w:t xml:space="preserve">Musik </w:t>
      </w:r>
      <w:r>
        <w:t>og</w:t>
      </w:r>
      <w:r>
        <w:t xml:space="preserve"> inklusion eller specialpædagogik (dog usikkerhed om dette…)</w:t>
      </w:r>
    </w:p>
    <w:p w14:paraId="755237A8" w14:textId="77777777" w:rsidR="00F967E9" w:rsidRDefault="00F967E9" w:rsidP="00EA5115">
      <w:pPr>
        <w:pStyle w:val="Listeafsnit"/>
      </w:pPr>
      <w:r>
        <w:t>Musik og it</w:t>
      </w:r>
    </w:p>
    <w:p w14:paraId="6E2E1174" w14:textId="77777777" w:rsidR="00F967E9" w:rsidRDefault="00F967E9" w:rsidP="00EA5115">
      <w:pPr>
        <w:pStyle w:val="Listeafsnit"/>
      </w:pPr>
      <w:r w:rsidRPr="00EA5115">
        <w:t>Musik og kropslighed.</w:t>
      </w:r>
    </w:p>
    <w:p w14:paraId="78607EDB" w14:textId="77777777" w:rsidR="00F967E9" w:rsidRDefault="00F967E9" w:rsidP="00EA5115">
      <w:pPr>
        <w:pStyle w:val="Listeafsnit"/>
      </w:pPr>
      <w:r>
        <w:t xml:space="preserve">Musik </w:t>
      </w:r>
      <w:r>
        <w:t>og</w:t>
      </w:r>
      <w:r>
        <w:t xml:space="preserve"> køn (måske ikke som emne, men som aspekt…)</w:t>
      </w:r>
    </w:p>
    <w:p w14:paraId="28EF912B" w14:textId="77777777" w:rsidR="00F967E9" w:rsidRDefault="00F967E9" w:rsidP="00EA5115">
      <w:pPr>
        <w:pStyle w:val="Listeafsnit"/>
      </w:pPr>
      <w:r>
        <w:t xml:space="preserve">Musik </w:t>
      </w:r>
      <w:r>
        <w:t>og</w:t>
      </w:r>
      <w:r>
        <w:t xml:space="preserve"> medbestemmelse</w:t>
      </w:r>
    </w:p>
    <w:p w14:paraId="09A0F0F9" w14:textId="77777777" w:rsidR="00F967E9" w:rsidRPr="00EA5115" w:rsidRDefault="00F967E9" w:rsidP="00EA5115">
      <w:pPr>
        <w:pStyle w:val="Listeafsnit"/>
      </w:pPr>
      <w:r w:rsidRPr="00EA5115">
        <w:t>Musikhistorie</w:t>
      </w:r>
    </w:p>
    <w:p w14:paraId="7E492578" w14:textId="77777777" w:rsidR="00F967E9" w:rsidRPr="00EA5115" w:rsidRDefault="00F967E9" w:rsidP="00EA5115">
      <w:pPr>
        <w:pStyle w:val="Listeafsnit"/>
      </w:pPr>
      <w:r>
        <w:t>M</w:t>
      </w:r>
      <w:r w:rsidRPr="00EA5115">
        <w:t>usiklytning</w:t>
      </w:r>
    </w:p>
    <w:p w14:paraId="572F6274" w14:textId="77777777" w:rsidR="00F967E9" w:rsidRPr="00EA5115" w:rsidRDefault="00F967E9" w:rsidP="00EA5115">
      <w:pPr>
        <w:pStyle w:val="Listeafsnit"/>
      </w:pPr>
      <w:r w:rsidRPr="00EA5115">
        <w:t>Musiklytning - den studerende kan også selv spille noget, som deltagerne skal lytte til/reagere på (så får den studerende vist egne musikalske færdigheder)</w:t>
      </w:r>
    </w:p>
    <w:p w14:paraId="4FE0F1B4" w14:textId="77777777" w:rsidR="00F967E9" w:rsidRPr="00EA5115" w:rsidRDefault="00F967E9" w:rsidP="00EA5115">
      <w:pPr>
        <w:pStyle w:val="Listeafsnit"/>
      </w:pPr>
      <w:r w:rsidRPr="00EA5115">
        <w:t>Narrativer i musikundervisningen - hvordan kan jeg arbejde med legende tilgange? </w:t>
      </w:r>
    </w:p>
    <w:p w14:paraId="03A56002" w14:textId="77777777" w:rsidR="00F967E9" w:rsidRPr="00EA5115" w:rsidRDefault="00F967E9" w:rsidP="00EA5115">
      <w:pPr>
        <w:pStyle w:val="Listeafsnit"/>
      </w:pPr>
      <w:r w:rsidRPr="00EA5115">
        <w:t>Noget med praksissamarbejder, eksterne aktører  </w:t>
      </w:r>
    </w:p>
    <w:p w14:paraId="7A60E97D" w14:textId="77777777" w:rsidR="00F967E9" w:rsidRPr="00EA5115" w:rsidRDefault="00F967E9" w:rsidP="00EA5115">
      <w:pPr>
        <w:pStyle w:val="Listeafsnit"/>
      </w:pPr>
      <w:r w:rsidRPr="00EA5115">
        <w:t>Overvejelser om resonans (Hartmut Rosa)</w:t>
      </w:r>
    </w:p>
    <w:p w14:paraId="72EA6C86" w14:textId="77777777" w:rsidR="00F967E9" w:rsidRPr="00EA5115" w:rsidRDefault="00F967E9" w:rsidP="00EA5115">
      <w:pPr>
        <w:pStyle w:val="Listeafsnit"/>
      </w:pPr>
      <w:proofErr w:type="spellStart"/>
      <w:r w:rsidRPr="00EA5115">
        <w:t>Portfolie</w:t>
      </w:r>
      <w:proofErr w:type="spellEnd"/>
      <w:r w:rsidRPr="00EA5115">
        <w:t>-inddragelse</w:t>
      </w:r>
    </w:p>
    <w:p w14:paraId="26524425" w14:textId="77777777" w:rsidR="00F967E9" w:rsidRPr="00EA5115" w:rsidRDefault="00F967E9" w:rsidP="00EA5115">
      <w:pPr>
        <w:pStyle w:val="Listeafsnit"/>
      </w:pPr>
      <w:r w:rsidRPr="00EA5115">
        <w:t>Progression i musikundervisningen - hvordan gør man det?</w:t>
      </w:r>
    </w:p>
    <w:p w14:paraId="3D0D15D6" w14:textId="77777777" w:rsidR="00F967E9" w:rsidRPr="00EA5115" w:rsidRDefault="00F967E9" w:rsidP="00EA5115">
      <w:pPr>
        <w:pStyle w:val="Listeafsnit"/>
      </w:pPr>
      <w:proofErr w:type="spellStart"/>
      <w:r w:rsidRPr="00EA5115">
        <w:t>Rammesættelse</w:t>
      </w:r>
      <w:proofErr w:type="spellEnd"/>
      <w:r w:rsidRPr="00EA5115">
        <w:t xml:space="preserve"> for skabende musikalsk arbejde</w:t>
      </w:r>
    </w:p>
    <w:p w14:paraId="3A0B76C7" w14:textId="77777777" w:rsidR="00F967E9" w:rsidRPr="00EA5115" w:rsidRDefault="00F967E9" w:rsidP="00EA5115">
      <w:pPr>
        <w:pStyle w:val="Listeafsnit"/>
      </w:pPr>
      <w:r w:rsidRPr="00EA5115">
        <w:t>Sammenspil og fællesskaber – musikalske samværsformer, skabe lige deltagelsesmuligheder for alle</w:t>
      </w:r>
    </w:p>
    <w:p w14:paraId="64D8876F" w14:textId="77777777" w:rsidR="00F967E9" w:rsidRPr="00EA5115" w:rsidRDefault="00F967E9" w:rsidP="00EA5115">
      <w:pPr>
        <w:pStyle w:val="Listeafsnit"/>
      </w:pPr>
      <w:r w:rsidRPr="00EA5115">
        <w:t xml:space="preserve">Udvælge indhold </w:t>
      </w:r>
      <w:proofErr w:type="spellStart"/>
      <w:r w:rsidRPr="00EA5115">
        <w:t>ifht</w:t>
      </w:r>
      <w:proofErr w:type="spellEnd"/>
      <w:r w:rsidRPr="00EA5115">
        <w:t>. musikforståelse og legende tilgange som fx. Musikalske byggesten, Skjul en melodi, Leg med en kendt melodi</w:t>
      </w:r>
    </w:p>
    <w:p w14:paraId="61D090AD" w14:textId="77777777" w:rsidR="00F967E9" w:rsidRPr="00EA5115" w:rsidRDefault="00F967E9" w:rsidP="00EA5115">
      <w:pPr>
        <w:pStyle w:val="Listeafsnit"/>
      </w:pPr>
      <w:r w:rsidRPr="00EA5115">
        <w:t xml:space="preserve">Vise bredde (stilart, typer sange…) og lodtrækning via aktiviteter, hvor </w:t>
      </w:r>
      <w:r>
        <w:t>„</w:t>
      </w:r>
      <w:r w:rsidRPr="00EA5115">
        <w:t>lykkehjulet</w:t>
      </w:r>
      <w:r>
        <w:t>“</w:t>
      </w:r>
      <w:r w:rsidRPr="00EA5115">
        <w:t xml:space="preserve"> afgør udvalget (fx spille til en sang, lave en aktivitet, sammenspilsinstruktion osv. som afgøres via aleatorik)</w:t>
      </w:r>
    </w:p>
    <w:p w14:paraId="4A4C72D4" w14:textId="2351FBE7" w:rsidR="00246215" w:rsidRDefault="00246215" w:rsidP="00EA5115">
      <w:pPr>
        <w:pStyle w:val="Overskrift2"/>
      </w:pPr>
      <w:r>
        <w:lastRenderedPageBreak/>
        <w:t>Råd til vejledning</w:t>
      </w:r>
    </w:p>
    <w:p w14:paraId="46BFDBB9" w14:textId="77777777" w:rsidR="00246215" w:rsidRDefault="00246215" w:rsidP="00246215">
      <w:r>
        <w:t xml:space="preserve">I vejledningen kunne der være eksempler, hvordan fordybelsesområdet i den praktisk del udfoldes på vidst forskellige måder. </w:t>
      </w:r>
      <w:proofErr w:type="gramStart"/>
      <w:r>
        <w:t>Eksempelvis</w:t>
      </w:r>
      <w:proofErr w:type="gramEnd"/>
      <w:r>
        <w:t>:</w:t>
      </w:r>
    </w:p>
    <w:p w14:paraId="495D148F" w14:textId="77777777" w:rsidR="00246215" w:rsidRDefault="00246215" w:rsidP="00246215">
      <w:pPr>
        <w:pStyle w:val="Listeafsnit"/>
        <w:numPr>
          <w:ilvl w:val="0"/>
          <w:numId w:val="9"/>
        </w:numPr>
        <w:spacing w:after="160" w:line="278" w:lineRule="auto"/>
        <w:contextualSpacing/>
      </w:pPr>
      <w:r>
        <w:t xml:space="preserve">En musiktime fra et forløb med flerhed af udtryks- og aktivitetsformer m.m. </w:t>
      </w:r>
    </w:p>
    <w:p w14:paraId="12EA8F50" w14:textId="77777777" w:rsidR="00246215" w:rsidRDefault="00246215" w:rsidP="00246215">
      <w:pPr>
        <w:pStyle w:val="Listeafsnit"/>
        <w:numPr>
          <w:ilvl w:val="0"/>
          <w:numId w:val="9"/>
        </w:numPr>
        <w:spacing w:after="160" w:line="278" w:lineRule="auto"/>
        <w:contextualSpacing/>
      </w:pPr>
      <w:r>
        <w:t xml:space="preserve">I længerevarende forløb, hvor de studerende viser forskellige nedslag – eksempel tre studerende, er viser hhv. opstart, midte, afslutningen af et forløb.  </w:t>
      </w:r>
    </w:p>
    <w:p w14:paraId="4B88AFFA" w14:textId="77777777" w:rsidR="00246215" w:rsidRDefault="00246215" w:rsidP="00246215">
      <w:pPr>
        <w:pStyle w:val="Listeafsnit"/>
        <w:numPr>
          <w:ilvl w:val="0"/>
          <w:numId w:val="9"/>
        </w:numPr>
        <w:spacing w:after="160" w:line="278" w:lineRule="auto"/>
        <w:contextualSpacing/>
      </w:pPr>
      <w:r>
        <w:t>…</w:t>
      </w:r>
    </w:p>
    <w:p w14:paraId="3E0F3A7B" w14:textId="77777777" w:rsidR="00246215" w:rsidRDefault="00246215" w:rsidP="00246215"/>
    <w:p w14:paraId="24686952" w14:textId="77777777" w:rsidR="00246215" w:rsidRPr="00246215" w:rsidRDefault="00246215" w:rsidP="00246215">
      <w:r w:rsidRPr="00246215">
        <w:t>Ide til eksamensvejledning:</w:t>
      </w:r>
    </w:p>
    <w:p w14:paraId="549D4508" w14:textId="1F379E37" w:rsidR="00246215" w:rsidRPr="00246215" w:rsidRDefault="00246215" w:rsidP="00246215">
      <w:pPr>
        <w:pStyle w:val="Listeafsnit"/>
      </w:pPr>
      <w:r w:rsidRPr="00246215">
        <w:t>kan den studerende bevæge tilhørerne med sit spil eller sang (m.a.o. har de teknisk overskud til det)?</w:t>
      </w:r>
    </w:p>
    <w:p w14:paraId="306E205E" w14:textId="33BD79C6" w:rsidR="00246215" w:rsidRPr="00246215" w:rsidRDefault="00246215" w:rsidP="00246215">
      <w:pPr>
        <w:pStyle w:val="Listeafsnit"/>
      </w:pPr>
      <w:r w:rsidRPr="00246215">
        <w:t xml:space="preserve">akkompagnement eller sang vises “organisk” - inddrages “naturligt" i deres forløb, at “nu synger vi lige en sang”/ “luk </w:t>
      </w:r>
      <w:proofErr w:type="spellStart"/>
      <w:r w:rsidRPr="00246215">
        <w:t>øjenene</w:t>
      </w:r>
      <w:proofErr w:type="spellEnd"/>
      <w:r w:rsidRPr="00246215">
        <w:t xml:space="preserve"> og lyt, mens jeg spiller noget for jer”. Tænk instrumenter/sang med ind i undervisningssammenhængen</w:t>
      </w:r>
    </w:p>
    <w:p w14:paraId="7DC3A2D2" w14:textId="6852C495" w:rsidR="00EA5115" w:rsidRDefault="00EA5115" w:rsidP="00EA5115">
      <w:pPr>
        <w:pStyle w:val="Overskrift2"/>
      </w:pPr>
      <w:r>
        <w:t>Andre kommentarer</w:t>
      </w:r>
    </w:p>
    <w:p w14:paraId="04DA848B" w14:textId="77777777" w:rsidR="00EA5115" w:rsidRDefault="00EA5115" w:rsidP="00EA5115">
      <w:r>
        <w:t xml:space="preserve">Eksamensformen giver plads til mange typer studerende på alle </w:t>
      </w:r>
      <w:proofErr w:type="spellStart"/>
      <w:r>
        <w:t>refleksionersniveauer</w:t>
      </w:r>
      <w:proofErr w:type="spellEnd"/>
      <w:r>
        <w:t xml:space="preserve">. </w:t>
      </w:r>
    </w:p>
    <w:p w14:paraId="0F58E657" w14:textId="77777777" w:rsidR="00EA5115" w:rsidRDefault="00EA5115" w:rsidP="00EA5115"/>
    <w:p w14:paraId="4E1B8C02" w14:textId="77777777" w:rsidR="00EA5115" w:rsidRDefault="00EA5115" w:rsidP="00EA5115">
      <w:proofErr w:type="spellStart"/>
      <w:r w:rsidRPr="00F80A29">
        <w:rPr>
          <w:b/>
          <w:bCs/>
        </w:rPr>
        <w:t>Praksisrettetheden</w:t>
      </w:r>
      <w:proofErr w:type="spellEnd"/>
      <w:r w:rsidRPr="00F80A29">
        <w:rPr>
          <w:b/>
          <w:bCs/>
        </w:rPr>
        <w:t xml:space="preserve"> i eksamensformen</w:t>
      </w:r>
      <w:r>
        <w:t xml:space="preserve"> - Vigtigt, at vi vejleder, så der både er fokus på musikfagets teori og formål, men også mere overordnet på skolens formål, så det ikke kun bliver metodik og det rent musikfaglige. </w:t>
      </w:r>
    </w:p>
    <w:p w14:paraId="0ED5AD83" w14:textId="77777777" w:rsidR="00EA5115" w:rsidRDefault="00EA5115" w:rsidP="00EA5115"/>
    <w:p w14:paraId="11D6F575" w14:textId="77777777" w:rsidR="00EA5115" w:rsidRDefault="00EA5115" w:rsidP="00EA5115">
      <w:r w:rsidRPr="00222678">
        <w:rPr>
          <w:b/>
          <w:bCs/>
        </w:rPr>
        <w:t>Tidsrammen</w:t>
      </w:r>
      <w:r>
        <w:t>. Votering – tages fra hvilken del?</w:t>
      </w:r>
      <w:r>
        <w:br/>
        <w:t xml:space="preserve">Obs! Ved reeksamen eller dispensation – ingen tidsramme angivet. </w:t>
      </w:r>
    </w:p>
    <w:p w14:paraId="3A1868CD" w14:textId="77777777" w:rsidR="00EA5115" w:rsidRDefault="00EA5115" w:rsidP="00EA5115"/>
    <w:p w14:paraId="7E933CFA" w14:textId="77777777" w:rsidR="00EA5115" w:rsidRDefault="00EA5115" w:rsidP="00EA5115">
      <w:r w:rsidRPr="006C3F62">
        <w:rPr>
          <w:b/>
          <w:bCs/>
        </w:rPr>
        <w:t>Hvordan laves eksamensgrupper?</w:t>
      </w:r>
      <w:r>
        <w:t xml:space="preserve"> Det at arbejde i teams.</w:t>
      </w:r>
    </w:p>
    <w:p w14:paraId="71973ADA" w14:textId="77777777" w:rsidR="00EA5115" w:rsidRDefault="00EA5115" w:rsidP="00EA5115">
      <w:r>
        <w:t xml:space="preserve">Der blev fremlagt bekymringer ift. at have skoleelever med til de studerendes eksamen – flere kollegaer har oplevet, at der har været spildtid ved disse eksamener. </w:t>
      </w:r>
      <w:r>
        <w:br/>
      </w:r>
    </w:p>
    <w:p w14:paraId="51B9BCF3" w14:textId="77777777" w:rsidR="00EA5115" w:rsidRPr="003C4763" w:rsidRDefault="00EA5115" w:rsidP="00EA5115">
      <w:pPr>
        <w:rPr>
          <w:b/>
          <w:bCs/>
        </w:rPr>
      </w:pPr>
      <w:r w:rsidRPr="003C4763">
        <w:rPr>
          <w:b/>
          <w:bCs/>
        </w:rPr>
        <w:t xml:space="preserve">Udfordringer </w:t>
      </w:r>
      <w:r>
        <w:rPr>
          <w:b/>
          <w:bCs/>
        </w:rPr>
        <w:t>–</w:t>
      </w:r>
      <w:r w:rsidRPr="003C4763">
        <w:rPr>
          <w:b/>
          <w:bCs/>
        </w:rPr>
        <w:t xml:space="preserve"> bredde</w:t>
      </w:r>
      <w:r>
        <w:rPr>
          <w:b/>
          <w:bCs/>
        </w:rPr>
        <w:t xml:space="preserve"> i de studerendes faglighed. At de får øvet sig på mere end det, de skal til eksamen i. Basisfaglighed. </w:t>
      </w:r>
    </w:p>
    <w:p w14:paraId="5D928493" w14:textId="77777777" w:rsidR="00EA5115" w:rsidRDefault="00EA5115" w:rsidP="00EA5115">
      <w:r>
        <w:t>Talte om at basisfagligheden sikres via studieprodukter – sang, klaver, bredde i forskellige fordybelsesområder. Eksamensredegørelse – angive et niveau på sang / klaver.</w:t>
      </w:r>
    </w:p>
    <w:p w14:paraId="58F4F47C" w14:textId="77777777" w:rsidR="00EA5115" w:rsidRDefault="00EA5115" w:rsidP="00EA5115"/>
    <w:p w14:paraId="48542744" w14:textId="77777777" w:rsidR="00EA5115" w:rsidRPr="0062098D" w:rsidRDefault="00EA5115" w:rsidP="00EA5115">
      <w:r>
        <w:t xml:space="preserve">Integrere fordybelsesområder i undervisningen – undgår bare at tage et område. </w:t>
      </w:r>
    </w:p>
    <w:p w14:paraId="5F733CF5" w14:textId="5E7A7390" w:rsidR="00EA5115" w:rsidRDefault="00EA5115" w:rsidP="00EA5115">
      <w:r w:rsidRPr="003C4763">
        <w:rPr>
          <w:u w:val="single"/>
        </w:rPr>
        <w:t>Alle fire områder</w:t>
      </w:r>
      <w:r>
        <w:t xml:space="preserve"> skal måske tænkes præsenteret lidt ad gangen. </w:t>
      </w:r>
    </w:p>
    <w:p w14:paraId="0E8CA2E5" w14:textId="77777777" w:rsidR="00EA5115" w:rsidRPr="00EA5115" w:rsidRDefault="00EA5115" w:rsidP="00EA5115">
      <w:pPr>
        <w:pStyle w:val="Listeafsnit"/>
      </w:pPr>
      <w:r w:rsidRPr="00EA5115">
        <w:t>Et eksemplarisk musikfagligt indhold</w:t>
      </w:r>
    </w:p>
    <w:p w14:paraId="4C3CA67D" w14:textId="77777777" w:rsidR="00EA5115" w:rsidRPr="00EA5115" w:rsidRDefault="00EA5115" w:rsidP="00EA5115">
      <w:pPr>
        <w:pStyle w:val="Listeafsnit"/>
      </w:pPr>
      <w:r w:rsidRPr="00EA5115">
        <w:t>En bredde af undervisningsfagets samlede mål</w:t>
      </w:r>
    </w:p>
    <w:p w14:paraId="63CA4A68" w14:textId="77777777" w:rsidR="00EA5115" w:rsidRPr="00EA5115" w:rsidRDefault="00EA5115" w:rsidP="00EA5115">
      <w:pPr>
        <w:pStyle w:val="Listeafsnit"/>
      </w:pPr>
      <w:r w:rsidRPr="00EA5115">
        <w:t>En flerhed af udtryks- og aktivitetsformer</w:t>
      </w:r>
    </w:p>
    <w:p w14:paraId="62F67A5D" w14:textId="223B9B87" w:rsidR="00EA5115" w:rsidRDefault="00EA5115" w:rsidP="00EA5115">
      <w:pPr>
        <w:pStyle w:val="Listeafsnit"/>
      </w:pPr>
      <w:r w:rsidRPr="00EA5115">
        <w:t>En flerhed af teoretisk begrundede didaktisk-pædagogiske tilgang.</w:t>
      </w:r>
    </w:p>
    <w:p w14:paraId="3C1A1361" w14:textId="77777777" w:rsidR="00770AE4" w:rsidRDefault="00EA5115" w:rsidP="00EA5115">
      <w:r>
        <w:t xml:space="preserve">I arbejdet med at forstå, hvad et fordybelsesområde er et konkret forslag, at der i et forløb arbejdes </w:t>
      </w:r>
      <w:r w:rsidRPr="0062098D">
        <w:t xml:space="preserve">med </w:t>
      </w:r>
      <w:r>
        <w:t>”e</w:t>
      </w:r>
      <w:r w:rsidRPr="0062098D">
        <w:t>t eksemplarisk musikfagligt indhold</w:t>
      </w:r>
      <w:r>
        <w:t>”</w:t>
      </w:r>
      <w:r w:rsidRPr="0062098D">
        <w:t>,</w:t>
      </w:r>
      <w:r>
        <w:t xml:space="preserve"> et andet fordybelsesområde med ”en flerhed af udtryks- og aktivitetsformer” osv. På denne måde får de studerende ikke serveret helt færdige fordybelsesområder, og de kommer langsomt nærmer, hvad der kræves. </w:t>
      </w:r>
    </w:p>
    <w:p w14:paraId="24C12930" w14:textId="6AC9D942" w:rsidR="00EA5115" w:rsidRDefault="00EA5115" w:rsidP="00EA5115"/>
    <w:p w14:paraId="2155E364" w14:textId="77777777" w:rsidR="00EA5115" w:rsidRDefault="00EA5115" w:rsidP="00EA5115">
      <w:r>
        <w:t xml:space="preserve">Enighed om at fordybelsesområderne både er eksamensrettet og samtidig praksisrettet. </w:t>
      </w:r>
    </w:p>
    <w:p w14:paraId="1CF58AFF" w14:textId="77777777" w:rsidR="00770AE4" w:rsidRDefault="00770AE4" w:rsidP="00EA5115"/>
    <w:p w14:paraId="77013BB5" w14:textId="77777777" w:rsidR="00EA5115" w:rsidRDefault="00EA5115" w:rsidP="00EA5115">
      <w:r>
        <w:t xml:space="preserve">Gruppen skal komme ud i hjørnerne i samtalen, så de får vist bredde. </w:t>
      </w:r>
    </w:p>
    <w:p w14:paraId="3C6EE1D5" w14:textId="77777777" w:rsidR="00EA5115" w:rsidRDefault="00EA5115" w:rsidP="00EA5115"/>
    <w:p w14:paraId="2EE1E102" w14:textId="539317DB" w:rsidR="008F7EF9" w:rsidRDefault="008F7EF9" w:rsidP="008F7EF9">
      <w:pPr>
        <w:pStyle w:val="Listeafsnit"/>
      </w:pPr>
      <w:r>
        <w:t>Men kan med fordel arbejde med studieprodukter undervejs „a la eksamen“</w:t>
      </w:r>
    </w:p>
    <w:p w14:paraId="21FD63AF" w14:textId="1B8A103A" w:rsidR="008F7EF9" w:rsidRDefault="008F7EF9" w:rsidP="008F7EF9">
      <w:pPr>
        <w:pStyle w:val="Listeafsnit"/>
      </w:pPr>
      <w:r>
        <w:t xml:space="preserve">Også mindre projekter undervejs (det jo </w:t>
      </w:r>
      <w:proofErr w:type="spellStart"/>
      <w:r>
        <w:t>egtl</w:t>
      </w:r>
      <w:proofErr w:type="spellEnd"/>
      <w:r>
        <w:t>. bare undervisning inkl. forberedelse og evaluering…)</w:t>
      </w:r>
    </w:p>
    <w:p w14:paraId="7A83B156" w14:textId="0BD5AB81" w:rsidR="008F7EF9" w:rsidRDefault="008F7EF9" w:rsidP="008F7EF9">
      <w:pPr>
        <w:pStyle w:val="Listeafsnit"/>
      </w:pPr>
      <w:r>
        <w:t>Ikke mindst koblet til praktikken</w:t>
      </w:r>
    </w:p>
    <w:p w14:paraId="1038152B" w14:textId="2FDCBD09" w:rsidR="008F7EF9" w:rsidRDefault="008F7EF9" w:rsidP="008F7EF9">
      <w:pPr>
        <w:pStyle w:val="Listeafsnit"/>
      </w:pPr>
      <w:r>
        <w:t xml:space="preserve">Progression: Små forløb i starten, større og </w:t>
      </w:r>
      <w:r>
        <w:t>større</w:t>
      </w:r>
      <w:r>
        <w:t xml:space="preserve"> derefter</w:t>
      </w:r>
    </w:p>
    <w:p w14:paraId="5733D7AA" w14:textId="77777777" w:rsidR="008F7EF9" w:rsidRDefault="008F7EF9" w:rsidP="008F7EF9"/>
    <w:p w14:paraId="1F673E05" w14:textId="48B4E30A" w:rsidR="008F7EF9" w:rsidRDefault="008F7EF9" w:rsidP="008F7EF9">
      <w:pPr>
        <w:pStyle w:val="Listeafsnit"/>
      </w:pPr>
      <w:r>
        <w:t>Observationsevne („lyt!“) bliver vigtigt i den nye eksamensform</w:t>
      </w:r>
    </w:p>
    <w:p w14:paraId="032BA264" w14:textId="77777777" w:rsidR="008F7EF9" w:rsidRDefault="008F7EF9" w:rsidP="008F7EF9">
      <w:pPr>
        <w:pStyle w:val="Listeafsnit"/>
      </w:pPr>
    </w:p>
    <w:p w14:paraId="0CBE7F70" w14:textId="2A3A2C10" w:rsidR="008F7EF9" w:rsidRDefault="008F7EF9" w:rsidP="008F7EF9">
      <w:pPr>
        <w:pStyle w:val="Listeafsnit"/>
      </w:pPr>
      <w:r>
        <w:t>Vigtigt i fordybelsesområdet at referere til fagets mål og indholdsområder</w:t>
      </w:r>
    </w:p>
    <w:p w14:paraId="11108D5A" w14:textId="77777777" w:rsidR="008F7EF9" w:rsidRDefault="008F7EF9" w:rsidP="008F7EF9"/>
    <w:p w14:paraId="5B08E255" w14:textId="51419B3C" w:rsidR="008F7EF9" w:rsidRDefault="008F7EF9" w:rsidP="008F7EF9">
      <w:pPr>
        <w:pStyle w:val="Listeafsnit"/>
      </w:pPr>
      <w:r>
        <w:t>Er der en fare for „modelforløb“, der binder de studerende?</w:t>
      </w:r>
    </w:p>
    <w:p w14:paraId="69F24D54" w14:textId="77777777" w:rsidR="008F7EF9" w:rsidRDefault="008F7EF9" w:rsidP="008F7EF9"/>
    <w:p w14:paraId="6EFB0C5E" w14:textId="32F80BAA" w:rsidR="008F7EF9" w:rsidRDefault="008F7EF9" w:rsidP="008F7EF9">
      <w:pPr>
        <w:pStyle w:val="Listeafsnit"/>
      </w:pPr>
      <w:r>
        <w:t>Bliver det et problem for „svage“ studerende at skabe de „gode“ fordybelsesområder?</w:t>
      </w:r>
    </w:p>
    <w:p w14:paraId="53430155" w14:textId="77777777" w:rsidR="008F7EF9" w:rsidRDefault="008F7EF9" w:rsidP="008F7EF9"/>
    <w:p w14:paraId="7E02FA23" w14:textId="4652F439" w:rsidR="008F7EF9" w:rsidRDefault="008F7EF9" w:rsidP="008F7EF9">
      <w:pPr>
        <w:pStyle w:val="Listeafsnit"/>
      </w:pPr>
      <w:r>
        <w:t>Gruppeeksamen: Er det noget, der snarest skal evalueres?</w:t>
      </w:r>
    </w:p>
    <w:p w14:paraId="6F122A5E" w14:textId="77777777" w:rsidR="008F7EF9" w:rsidRDefault="008F7EF9" w:rsidP="008F7EF9"/>
    <w:p w14:paraId="5BBA8FCC" w14:textId="4E7DB8E5" w:rsidR="00D85BE9" w:rsidRDefault="008F7EF9" w:rsidP="00D85BE9">
      <w:pPr>
        <w:pStyle w:val="Listeafsnit"/>
      </w:pPr>
      <w:r>
        <w:t>Vigtigt lokalt at tænke studieprodukter i forhold til den nye eksamen</w:t>
      </w:r>
    </w:p>
    <w:p w14:paraId="2D70CECE" w14:textId="283DB969" w:rsidR="00D85BE9" w:rsidRDefault="00D85BE9" w:rsidP="00D85BE9">
      <w:pPr>
        <w:pStyle w:val="Overskrift2"/>
      </w:pPr>
      <w:r>
        <w:t>Til LLN</w:t>
      </w:r>
    </w:p>
    <w:p w14:paraId="363F8EA5" w14:textId="5B0FA677" w:rsidR="00D85BE9" w:rsidRDefault="00D85BE9" w:rsidP="00D85BE9">
      <w:pPr>
        <w:pStyle w:val="Listeafsnit"/>
        <w:numPr>
          <w:ilvl w:val="0"/>
          <w:numId w:val="10"/>
        </w:numPr>
      </w:pPr>
      <w:r>
        <w:t>Afklaring af tid til eksamen (inkl. censur)</w:t>
      </w:r>
    </w:p>
    <w:p w14:paraId="6ACFA428" w14:textId="5DAB5834" w:rsidR="00D85BE9" w:rsidRDefault="00D85BE9" w:rsidP="00D85BE9">
      <w:pPr>
        <w:pStyle w:val="Listeafsnit"/>
        <w:numPr>
          <w:ilvl w:val="0"/>
          <w:numId w:val="10"/>
        </w:numPr>
      </w:pPr>
      <w:r>
        <w:t>Opfordring til velvillighed i forhold dispensation til lokale forsøg, fx individuel eksamen (i stedet for grupper) og andre eksamensformer</w:t>
      </w:r>
    </w:p>
    <w:p w14:paraId="3869021C" w14:textId="73C09BD0" w:rsidR="00D85BE9" w:rsidRPr="00D85BE9" w:rsidRDefault="00D85BE9" w:rsidP="00D85BE9">
      <w:pPr>
        <w:pStyle w:val="Listeafsnit"/>
        <w:numPr>
          <w:ilvl w:val="0"/>
          <w:numId w:val="10"/>
        </w:numPr>
      </w:pPr>
      <w:r>
        <w:t>Opmærksomhed på, om en national vejledning skal rettes udelukkende til underviserne eller først og fremmest til de studerende</w:t>
      </w:r>
    </w:p>
    <w:sectPr w:rsidR="00D85BE9" w:rsidRPr="00D85BE9" w:rsidSect="00FC543E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D7658"/>
    <w:multiLevelType w:val="hybridMultilevel"/>
    <w:tmpl w:val="2B5CE18E"/>
    <w:lvl w:ilvl="0" w:tplc="6A4C6C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E53F6"/>
    <w:multiLevelType w:val="hybridMultilevel"/>
    <w:tmpl w:val="741CE130"/>
    <w:lvl w:ilvl="0" w:tplc="801E8E3A">
      <w:start w:val="1"/>
      <w:numFmt w:val="bullet"/>
      <w:pStyle w:val="Listeafsnit"/>
      <w:lvlText w:val="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81A2B"/>
    <w:multiLevelType w:val="multilevel"/>
    <w:tmpl w:val="4382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BC492D"/>
    <w:multiLevelType w:val="hybridMultilevel"/>
    <w:tmpl w:val="B47ECC24"/>
    <w:lvl w:ilvl="0" w:tplc="686A08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17D93"/>
    <w:multiLevelType w:val="hybridMultilevel"/>
    <w:tmpl w:val="87264BE8"/>
    <w:lvl w:ilvl="0" w:tplc="686A0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25B3D"/>
    <w:multiLevelType w:val="hybridMultilevel"/>
    <w:tmpl w:val="8954DB5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22DF4"/>
    <w:multiLevelType w:val="multilevel"/>
    <w:tmpl w:val="B47ECC24"/>
    <w:styleLink w:val="Aktuellist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30A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755049"/>
    <w:multiLevelType w:val="hybridMultilevel"/>
    <w:tmpl w:val="507C224C"/>
    <w:lvl w:ilvl="0" w:tplc="35F68CD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935438">
    <w:abstractNumId w:val="1"/>
  </w:num>
  <w:num w:numId="2" w16cid:durableId="958340408">
    <w:abstractNumId w:val="1"/>
  </w:num>
  <w:num w:numId="3" w16cid:durableId="451438398">
    <w:abstractNumId w:val="1"/>
  </w:num>
  <w:num w:numId="4" w16cid:durableId="1224488059">
    <w:abstractNumId w:val="2"/>
  </w:num>
  <w:num w:numId="5" w16cid:durableId="44375754">
    <w:abstractNumId w:val="3"/>
  </w:num>
  <w:num w:numId="6" w16cid:durableId="1567378972">
    <w:abstractNumId w:val="4"/>
  </w:num>
  <w:num w:numId="7" w16cid:durableId="120542207">
    <w:abstractNumId w:val="7"/>
  </w:num>
  <w:num w:numId="8" w16cid:durableId="317878904">
    <w:abstractNumId w:val="6"/>
  </w:num>
  <w:num w:numId="9" w16cid:durableId="955671646">
    <w:abstractNumId w:val="0"/>
  </w:num>
  <w:num w:numId="10" w16cid:durableId="6216900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115"/>
    <w:rsid w:val="000133D8"/>
    <w:rsid w:val="00063E1C"/>
    <w:rsid w:val="000A334F"/>
    <w:rsid w:val="000A7AD9"/>
    <w:rsid w:val="000C6C71"/>
    <w:rsid w:val="000E52A1"/>
    <w:rsid w:val="000F273F"/>
    <w:rsid w:val="0015737E"/>
    <w:rsid w:val="00176D08"/>
    <w:rsid w:val="00193872"/>
    <w:rsid w:val="001A1457"/>
    <w:rsid w:val="002016F2"/>
    <w:rsid w:val="00215394"/>
    <w:rsid w:val="00246215"/>
    <w:rsid w:val="00291D73"/>
    <w:rsid w:val="002F4724"/>
    <w:rsid w:val="002F645A"/>
    <w:rsid w:val="00312902"/>
    <w:rsid w:val="00345D4C"/>
    <w:rsid w:val="00352F62"/>
    <w:rsid w:val="003673BB"/>
    <w:rsid w:val="003817BD"/>
    <w:rsid w:val="00383C39"/>
    <w:rsid w:val="00393D87"/>
    <w:rsid w:val="003C75B3"/>
    <w:rsid w:val="003F5136"/>
    <w:rsid w:val="004718A9"/>
    <w:rsid w:val="004B5612"/>
    <w:rsid w:val="00532295"/>
    <w:rsid w:val="00547439"/>
    <w:rsid w:val="0056003F"/>
    <w:rsid w:val="0057484E"/>
    <w:rsid w:val="005B2006"/>
    <w:rsid w:val="00653261"/>
    <w:rsid w:val="00656958"/>
    <w:rsid w:val="0068745E"/>
    <w:rsid w:val="00695D69"/>
    <w:rsid w:val="006E6355"/>
    <w:rsid w:val="007061C3"/>
    <w:rsid w:val="00770AE4"/>
    <w:rsid w:val="00793D7E"/>
    <w:rsid w:val="007D7810"/>
    <w:rsid w:val="00801487"/>
    <w:rsid w:val="00825A80"/>
    <w:rsid w:val="008864A8"/>
    <w:rsid w:val="00891F77"/>
    <w:rsid w:val="008A2F3C"/>
    <w:rsid w:val="008B17A5"/>
    <w:rsid w:val="008B29A6"/>
    <w:rsid w:val="008B5B63"/>
    <w:rsid w:val="008C3466"/>
    <w:rsid w:val="008D30A1"/>
    <w:rsid w:val="008F7EF9"/>
    <w:rsid w:val="009432D9"/>
    <w:rsid w:val="00964478"/>
    <w:rsid w:val="00970116"/>
    <w:rsid w:val="00994ED4"/>
    <w:rsid w:val="009A02E0"/>
    <w:rsid w:val="00A067DE"/>
    <w:rsid w:val="00A1060B"/>
    <w:rsid w:val="00A41B87"/>
    <w:rsid w:val="00A91DF7"/>
    <w:rsid w:val="00AC063D"/>
    <w:rsid w:val="00AC68EC"/>
    <w:rsid w:val="00AD0D8D"/>
    <w:rsid w:val="00AD7871"/>
    <w:rsid w:val="00B019AE"/>
    <w:rsid w:val="00B34E65"/>
    <w:rsid w:val="00B70FF8"/>
    <w:rsid w:val="00B86704"/>
    <w:rsid w:val="00BC57DC"/>
    <w:rsid w:val="00BC7C58"/>
    <w:rsid w:val="00BF4FD2"/>
    <w:rsid w:val="00C1065A"/>
    <w:rsid w:val="00C14579"/>
    <w:rsid w:val="00C7623E"/>
    <w:rsid w:val="00C97F5B"/>
    <w:rsid w:val="00CA6628"/>
    <w:rsid w:val="00CD44DC"/>
    <w:rsid w:val="00CD4789"/>
    <w:rsid w:val="00CE5D4B"/>
    <w:rsid w:val="00CF6CFC"/>
    <w:rsid w:val="00D85BE9"/>
    <w:rsid w:val="00DA04E8"/>
    <w:rsid w:val="00E04C56"/>
    <w:rsid w:val="00EA043F"/>
    <w:rsid w:val="00EA5115"/>
    <w:rsid w:val="00ED055A"/>
    <w:rsid w:val="00ED5B18"/>
    <w:rsid w:val="00ED6B19"/>
    <w:rsid w:val="00ED6EB3"/>
    <w:rsid w:val="00EF0A1A"/>
    <w:rsid w:val="00F225EA"/>
    <w:rsid w:val="00F575C4"/>
    <w:rsid w:val="00F66A37"/>
    <w:rsid w:val="00F967E9"/>
    <w:rsid w:val="00FC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BA6445"/>
  <w14:defaultImageDpi w14:val="32767"/>
  <w15:chartTrackingRefBased/>
  <w15:docId w15:val="{BE074A80-AFEB-CA44-B906-0F9502BF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12902"/>
    <w:pPr>
      <w:spacing w:line="300" w:lineRule="exact"/>
    </w:pPr>
    <w:rPr>
      <w:rFonts w:cs="Times New Roman"/>
      <w:kern w:val="0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12902"/>
    <w:pPr>
      <w:keepNext/>
      <w:keepLines/>
      <w:spacing w:line="240" w:lineRule="auto"/>
      <w:outlineLvl w:val="0"/>
    </w:pPr>
    <w:rPr>
      <w:rFonts w:asciiTheme="majorHAnsi" w:eastAsiaTheme="majorEastAsia" w:hAnsiTheme="majorHAnsi" w:cstheme="majorBidi"/>
      <w:bCs/>
      <w:sz w:val="56"/>
      <w:szCs w:val="5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12902"/>
    <w:pPr>
      <w:keepNext/>
      <w:keepLines/>
      <w:spacing w:before="300" w:line="240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129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12902"/>
    <w:pPr>
      <w:keepNext/>
      <w:keepLines/>
      <w:spacing w:before="140"/>
      <w:outlineLvl w:val="3"/>
    </w:pPr>
    <w:rPr>
      <w:rFonts w:asciiTheme="majorHAnsi" w:eastAsiaTheme="majorEastAsia" w:hAnsiTheme="majorHAnsi" w:cstheme="majorBidi"/>
      <w:i/>
      <w:iCs/>
      <w:sz w:val="26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A51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A511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A511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A511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A511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mal">
    <w:name w:val="Smal"/>
    <w:basedOn w:val="Normal"/>
    <w:next w:val="Normal"/>
    <w:qFormat/>
    <w:rsid w:val="00312902"/>
    <w:pPr>
      <w:spacing w:line="120" w:lineRule="exact"/>
    </w:pPr>
    <w:rPr>
      <w:sz w:val="12"/>
      <w:szCs w:val="20"/>
    </w:rPr>
  </w:style>
  <w:style w:type="paragraph" w:styleId="Citat">
    <w:name w:val="Quote"/>
    <w:basedOn w:val="Normal"/>
    <w:next w:val="Normal"/>
    <w:link w:val="CitatTegn"/>
    <w:uiPriority w:val="29"/>
    <w:qFormat/>
    <w:rsid w:val="00312902"/>
    <w:pPr>
      <w:spacing w:before="100" w:after="100" w:line="240" w:lineRule="exact"/>
      <w:ind w:left="340" w:right="340"/>
    </w:pPr>
    <w:rPr>
      <w:rFonts w:ascii="Calibri" w:eastAsiaTheme="minorEastAsia" w:hAnsi="Calibri" w:cstheme="minorBidi"/>
      <w:i/>
      <w:iCs/>
      <w:sz w:val="22"/>
      <w:szCs w:val="18"/>
    </w:rPr>
  </w:style>
  <w:style w:type="character" w:customStyle="1" w:styleId="CitatTegn">
    <w:name w:val="Citat Tegn"/>
    <w:basedOn w:val="Standardskrifttypeiafsnit"/>
    <w:link w:val="Citat"/>
    <w:uiPriority w:val="29"/>
    <w:rsid w:val="00312902"/>
    <w:rPr>
      <w:rFonts w:ascii="Calibri" w:eastAsiaTheme="minorEastAsia" w:hAnsi="Calibri"/>
      <w:i/>
      <w:iCs/>
      <w:sz w:val="22"/>
      <w:szCs w:val="18"/>
      <w:lang w:eastAsia="da-DK"/>
      <w14:ligatures w14:val="standardContextual"/>
    </w:rPr>
  </w:style>
  <w:style w:type="paragraph" w:customStyle="1" w:styleId="Billede">
    <w:name w:val="Billede"/>
    <w:basedOn w:val="Normal"/>
    <w:next w:val="Normal"/>
    <w:qFormat/>
    <w:rsid w:val="00312902"/>
    <w:pPr>
      <w:spacing w:before="60" w:after="60" w:line="240" w:lineRule="auto"/>
      <w:jc w:val="center"/>
    </w:pPr>
    <w:rPr>
      <w:rFonts w:eastAsiaTheme="minorEastAsia"/>
      <w:szCs w:val="20"/>
    </w:rPr>
  </w:style>
  <w:style w:type="paragraph" w:styleId="Listeafsnit">
    <w:name w:val="List Paragraph"/>
    <w:basedOn w:val="Normal"/>
    <w:uiPriority w:val="34"/>
    <w:qFormat/>
    <w:rsid w:val="00EA5115"/>
    <w:pPr>
      <w:numPr>
        <w:numId w:val="3"/>
      </w:numPr>
    </w:pPr>
  </w:style>
  <w:style w:type="paragraph" w:customStyle="1" w:styleId="Sidenote">
    <w:name w:val="Sidenote"/>
    <w:basedOn w:val="Normal"/>
    <w:next w:val="Normal"/>
    <w:qFormat/>
    <w:rsid w:val="008A2F3C"/>
    <w:pPr>
      <w:keepNext/>
      <w:framePr w:w="567" w:hSpace="142" w:vSpace="142" w:wrap="around" w:vAnchor="text" w:hAnchor="text" w:x="-850" w:y="1"/>
      <w:spacing w:line="260" w:lineRule="exact"/>
      <w:ind w:left="-851"/>
      <w:jc w:val="right"/>
    </w:pPr>
    <w:rPr>
      <w:rFonts w:asciiTheme="majorHAnsi" w:hAnsiTheme="majorHAnsi" w:cs="Helvetica"/>
      <w:noProof/>
      <w:color w:val="8496B0" w:themeColor="text2" w:themeTint="99"/>
      <w:position w:val="2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12902"/>
    <w:rPr>
      <w:rFonts w:asciiTheme="majorHAnsi" w:eastAsiaTheme="majorEastAsia" w:hAnsiTheme="majorHAnsi" w:cstheme="majorBidi"/>
      <w:bCs/>
      <w:sz w:val="56"/>
      <w:szCs w:val="56"/>
      <w:lang w:eastAsia="da-DK"/>
      <w14:ligatures w14:val="standardContextual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12902"/>
    <w:rPr>
      <w:rFonts w:asciiTheme="majorHAnsi" w:eastAsiaTheme="majorEastAsia" w:hAnsiTheme="majorHAnsi" w:cstheme="majorBidi"/>
      <w:b/>
      <w:bCs/>
      <w:sz w:val="32"/>
      <w:szCs w:val="32"/>
      <w:lang w:eastAsia="da-DK"/>
      <w14:ligatures w14:val="standardContextual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12902"/>
    <w:rPr>
      <w:rFonts w:asciiTheme="majorHAnsi" w:eastAsiaTheme="majorEastAsia" w:hAnsiTheme="majorHAnsi" w:cstheme="majorBidi"/>
      <w:b/>
      <w:bCs/>
      <w:sz w:val="26"/>
      <w:lang w:eastAsia="da-DK"/>
      <w14:ligatures w14:val="standardContextual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12902"/>
    <w:rPr>
      <w:rFonts w:asciiTheme="majorHAnsi" w:eastAsiaTheme="majorEastAsia" w:hAnsiTheme="majorHAnsi" w:cstheme="majorBidi"/>
      <w:i/>
      <w:iCs/>
      <w:sz w:val="26"/>
      <w:lang w:eastAsia="da-DK"/>
      <w14:ligatures w14:val="standardContextual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A5115"/>
    <w:rPr>
      <w:rFonts w:eastAsiaTheme="majorEastAsia" w:cstheme="majorBidi"/>
      <w:color w:val="2F5496" w:themeColor="accent1" w:themeShade="BF"/>
      <w:kern w:val="0"/>
      <w:lang w:eastAsia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A5115"/>
    <w:rPr>
      <w:rFonts w:eastAsiaTheme="majorEastAsia" w:cstheme="majorBidi"/>
      <w:i/>
      <w:iCs/>
      <w:color w:val="595959" w:themeColor="text1" w:themeTint="A6"/>
      <w:kern w:val="0"/>
      <w:lang w:eastAsia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A5115"/>
    <w:rPr>
      <w:rFonts w:eastAsiaTheme="majorEastAsia" w:cstheme="majorBidi"/>
      <w:color w:val="595959" w:themeColor="text1" w:themeTint="A6"/>
      <w:kern w:val="0"/>
      <w:lang w:eastAsia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A5115"/>
    <w:rPr>
      <w:rFonts w:eastAsiaTheme="majorEastAsia" w:cstheme="majorBidi"/>
      <w:i/>
      <w:iCs/>
      <w:color w:val="272727" w:themeColor="text1" w:themeTint="D8"/>
      <w:kern w:val="0"/>
      <w:lang w:eastAsia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A5115"/>
    <w:rPr>
      <w:rFonts w:eastAsiaTheme="majorEastAsia" w:cstheme="majorBidi"/>
      <w:color w:val="272727" w:themeColor="text1" w:themeTint="D8"/>
      <w:kern w:val="0"/>
      <w:lang w:eastAsia="da-DK"/>
    </w:rPr>
  </w:style>
  <w:style w:type="paragraph" w:styleId="Titel">
    <w:name w:val="Title"/>
    <w:basedOn w:val="Normal"/>
    <w:next w:val="Normal"/>
    <w:link w:val="TitelTegn"/>
    <w:uiPriority w:val="10"/>
    <w:qFormat/>
    <w:rsid w:val="00EA51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A5115"/>
    <w:rPr>
      <w:rFonts w:asciiTheme="majorHAnsi" w:eastAsiaTheme="majorEastAsia" w:hAnsiTheme="majorHAnsi" w:cstheme="majorBidi"/>
      <w:spacing w:val="-10"/>
      <w:kern w:val="28"/>
      <w:sz w:val="56"/>
      <w:szCs w:val="56"/>
      <w:lang w:eastAsia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A511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A5115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da-DK"/>
    </w:rPr>
  </w:style>
  <w:style w:type="character" w:styleId="Kraftigfremhvning">
    <w:name w:val="Intense Emphasis"/>
    <w:basedOn w:val="Standardskrifttypeiafsnit"/>
    <w:uiPriority w:val="21"/>
    <w:qFormat/>
    <w:rsid w:val="00EA5115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A51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A5115"/>
    <w:rPr>
      <w:rFonts w:cs="Times New Roman"/>
      <w:i/>
      <w:iCs/>
      <w:color w:val="2F5496" w:themeColor="accent1" w:themeShade="BF"/>
      <w:kern w:val="0"/>
      <w:lang w:eastAsia="da-DK"/>
    </w:rPr>
  </w:style>
  <w:style w:type="character" w:styleId="Kraftighenvisning">
    <w:name w:val="Intense Reference"/>
    <w:basedOn w:val="Standardskrifttypeiafsnit"/>
    <w:uiPriority w:val="32"/>
    <w:qFormat/>
    <w:rsid w:val="00EA5115"/>
    <w:rPr>
      <w:b/>
      <w:bCs/>
      <w:smallCaps/>
      <w:color w:val="2F5496" w:themeColor="accent1" w:themeShade="BF"/>
      <w:spacing w:val="5"/>
    </w:rPr>
  </w:style>
  <w:style w:type="numbering" w:customStyle="1" w:styleId="Aktuelliste1">
    <w:name w:val="Aktuel liste1"/>
    <w:uiPriority w:val="99"/>
    <w:rsid w:val="00EA5115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6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1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-Cambria">
      <a:majorFont>
        <a:latin typeface="Calibri" panose="020F0502020204030204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731</Words>
  <Characters>4598</Characters>
  <Application>Microsoft Office Word</Application>
  <DocSecurity>0</DocSecurity>
  <Lines>104</Lines>
  <Paragraphs>75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Overskrifter</vt:lpstr>
      </vt:variant>
      <vt:variant>
        <vt:i4>3</vt:i4>
      </vt:variant>
    </vt:vector>
  </HeadingPairs>
  <TitlesOfParts>
    <vt:vector size="4" baseType="lpstr">
      <vt:lpstr/>
      <vt:lpstr>    Forslag til fordybelsesområder</vt:lpstr>
      <vt:lpstr>    Råd til vejledning</vt:lpstr>
      <vt:lpstr>    Andre kommentarer</vt:lpstr>
    </vt:vector>
  </TitlesOfParts>
  <Manager/>
  <Company>Københavns Professionshøjskole</Company>
  <LinksUpToDate>false</LinksUpToDate>
  <CharactersWithSpaces>5254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Juellund Jensen</dc:creator>
  <cp:keywords/>
  <dc:description/>
  <cp:lastModifiedBy>Jesper Juellund Jensen</cp:lastModifiedBy>
  <cp:revision>4</cp:revision>
  <dcterms:created xsi:type="dcterms:W3CDTF">2025-03-21T13:06:00Z</dcterms:created>
  <dcterms:modified xsi:type="dcterms:W3CDTF">2025-03-21T13:25:00Z</dcterms:modified>
  <cp:category/>
</cp:coreProperties>
</file>